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288" w:lineRule="atLeast"/>
        <w:ind w:firstLine="600" w:firstLineChars="200"/>
        <w:jc w:val="center"/>
        <w:rPr>
          <w:rFonts w:hint="eastAsia" w:ascii="黑体" w:hAnsi="黑体" w:eastAsia="黑体" w:cs="Arial"/>
          <w:color w:val="333333"/>
          <w:kern w:val="0"/>
          <w:sz w:val="30"/>
          <w:szCs w:val="30"/>
        </w:rPr>
      </w:pPr>
      <w:r>
        <w:rPr>
          <w:rFonts w:ascii="黑体" w:hAnsi="黑体" w:eastAsia="黑体" w:cs="Arial"/>
          <w:color w:val="333333"/>
          <w:sz w:val="30"/>
          <w:szCs w:val="30"/>
          <w:shd w:val="clear" w:color="auto" w:fill="FFFFFF"/>
        </w:rPr>
        <w:t>中华人民共和国反不正当竞争法</w:t>
      </w:r>
    </w:p>
    <w:p>
      <w:pPr>
        <w:widowControl/>
        <w:shd w:val="clear" w:color="auto" w:fill="FFFFFF"/>
        <w:spacing w:line="440" w:lineRule="exact"/>
        <w:ind w:firstLine="420" w:firstLineChars="200"/>
        <w:jc w:val="left"/>
        <w:rPr>
          <w:rFonts w:hint="eastAsia" w:cs="Arial" w:asciiTheme="minorEastAsia" w:hAnsiTheme="minorEastAsia"/>
          <w:color w:val="333333"/>
          <w:kern w:val="0"/>
          <w:szCs w:val="21"/>
        </w:rPr>
      </w:pPr>
      <w:r>
        <w:rPr>
          <w:rFonts w:cs="Arial" w:asciiTheme="minorEastAsia" w:hAnsiTheme="minorEastAsia"/>
          <w:color w:val="333333"/>
          <w:szCs w:val="21"/>
          <w:shd w:val="clear" w:color="auto" w:fill="FFFFFF"/>
        </w:rPr>
        <w:t>1993年9月2日，第八届全国人民代表大会常务委员会第三次会议通过，1993年9月2日中华人民共和国主席令第十号公布，自1993年12月1日起施行。2017年11月4日，第十二届全国人民代表大会常务委员会第三十次会议修订。</w:t>
      </w:r>
    </w:p>
    <w:p>
      <w:pPr>
        <w:widowControl/>
        <w:shd w:val="clear" w:color="auto" w:fill="FFFFFF"/>
        <w:spacing w:line="440" w:lineRule="exact"/>
        <w:ind w:firstLine="480" w:firstLineChars="200"/>
        <w:jc w:val="center"/>
        <w:rPr>
          <w:rFonts w:cs="Arial" w:asciiTheme="minorEastAsia" w:hAnsiTheme="minorEastAsia"/>
          <w:color w:val="333333"/>
          <w:kern w:val="0"/>
          <w:sz w:val="24"/>
          <w:szCs w:val="24"/>
        </w:rPr>
      </w:pPr>
      <w:r>
        <w:rPr>
          <w:rFonts w:cs="Arial" w:asciiTheme="minorEastAsia" w:hAnsiTheme="minorEastAsia"/>
          <w:color w:val="333333"/>
          <w:kern w:val="0"/>
          <w:sz w:val="24"/>
          <w:szCs w:val="24"/>
        </w:rPr>
        <w:t>第一章　总　则</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第一条　为了促进社会主义市场经济健康发展，鼓励和保护公平竞争，制止不正当竞争行为，保护经营者和消费者的合法权益，制定本法。</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第二条　经营者在生产经营活动中，应当遵循自愿、平等、公平、诚信的原则，遵守法律和商业道德。</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本法所称的不正当竞争行为，是指经营者在生产经营活动中，违反本法规定，扰乱市场竞争秩序，损害其他经营者或者消费者的合法权益的行为。</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本法所称的经营者，是指从事商品生产、经营或者提供服务（以下所称商品包括服务）的自然人、法人和非法人组织。</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第三条　各级人民政府应当采取措施，制止不正当竞争行为，为公平竞争创造良好的环境和条件。</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国务院建立反不正当竞争工作协调机制，研究决定反不正当竞争重大政策，协调处理维护市场竞争秩序的重大问题。</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第四条　县级以上人民政府履行工商行政管理职责的部门对不正当竞争行为进行查处；法律、行政法规规定由其他部门查处的，依照其规定。</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第五条　国家鼓励、支持和保护一切组织和个人对不正当竞争行为进行社会监督。</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国家机关及其工作人员不得支持、包庇不正当竞争行为。</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行业组织应当加强行业自律，引导、规范会员依法竞争，维护市场竞争秩序。</w:t>
      </w:r>
    </w:p>
    <w:p>
      <w:pPr>
        <w:widowControl/>
        <w:shd w:val="clear" w:color="auto" w:fill="FFFFFF"/>
        <w:spacing w:line="440" w:lineRule="exact"/>
        <w:ind w:firstLine="480" w:firstLineChars="200"/>
        <w:jc w:val="center"/>
        <w:rPr>
          <w:rFonts w:cs="Arial" w:asciiTheme="minorEastAsia" w:hAnsiTheme="minorEastAsia"/>
          <w:color w:val="333333"/>
          <w:kern w:val="0"/>
          <w:sz w:val="24"/>
          <w:szCs w:val="24"/>
        </w:rPr>
      </w:pPr>
      <w:r>
        <w:rPr>
          <w:rFonts w:cs="Arial" w:asciiTheme="minorEastAsia" w:hAnsiTheme="minorEastAsia"/>
          <w:color w:val="333333"/>
          <w:kern w:val="0"/>
          <w:sz w:val="24"/>
          <w:szCs w:val="24"/>
        </w:rPr>
        <w:t>第二章　不正当竞争行为</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第六条　经营者不得实施下列混淆行为，引人误认为是他人商品或者与他人存在特定联系：</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（一）擅自使用与他人有一定影响的商品名称、包装、装潢等相同或者近似的标识；</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（二）擅自使用他人有一定影响的企业名称（包括简称、字号等）、社会组织名称（包括简称等）、姓名（包括笔名、艺名、译名等）；</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（三）擅自使用他人有一定影响的域名主体部分、网站名称、网页等；</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（四）其他足以引人误认为是他人商品或者与他人存在特定联系的混淆行为。</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第七条　经营者不得采用财物或者其他手段贿赂下列单位或者个人，以谋取交易机会或者竞争优势：</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（一）交易相对方的工作人员；</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（二）受交易相对方委托办理相关事务的单位或者个人；</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（三）利用职权或者影响力影响交易的单位或者个人。</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经营者在交易活动中，可以以明示方式向交易相对方支付折扣，或者向中间人支付佣金。经营者向交易相对方支付折扣、向中间人支付佣金的，应当如实入账。接受折扣、佣金的经营者也应当如实入账。</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经营者的工作人员进行贿赂的，应当认定为经营者的行为；但是，经营者有证据证明该工作人员的行为与为经营者谋取交易机会或者竞争优势无关的除外。</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第八条　经营者不得对其商品的性能、功能、质量、销售状况、用户评价、曾获荣誉等作虚假或者引人误解的商业宣传，欺骗、误导消费者。</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经营者不得通过组织虚假交易等方式，帮助其他经营者进行虚假或者引人误解的商业宣传。</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第九条　经营者不得实施下列侵犯商业秘密的行为：</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（一）以盗窃、贿赂、欺诈、胁迫或者其他不正当手段获取权利人的商业秘密；</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（二）披露、使用或者允许他人使用以前项手段获取的权利人的商业秘密；</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（三）违反约定或者违反权利人有关保守商业秘密的要求，披露、使用或者允许他人使用其所掌握的商业秘密。</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第三人明知或者应知商业秘密权利人的员工、前员工或者其他单位、个人实施前款所列违法行为，仍获取、披露、使用或者允许他人使用该商业秘密的，视为侵犯商业秘密。</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本法所称的商业秘密，是指不为公众所知悉、具有商业价值并经权利人采取相应保密措施的技术信息和经营信息。</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第十条　经营者进行有奖销售不得存在下列情形：</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（一）所设奖的种类、兑奖条件、奖金金额或者奖品等有奖销售信息不明确，影响兑奖；</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（二）采用谎称有奖或者故意让内定人员中奖的欺骗方式进行有奖销售；</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（三）抽奖式的有奖销售，最高奖的金额超过五万元。</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第十一条　经营者不得编造、传播虚假信息或者误导性信息，损害竞争对手的商业信誉、商品声誉。</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第十二条　经营者利用网络从事生产经营活动，应当遵守本法的各项规定。</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经营者不得利用技术手段，通过影响用户选择或者其他方式，实施下列妨碍、破坏其他经营者合法提供的网络产品或者服务正常运行的行为：</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（一）未经其他经营者同意，在其合法提供的网络产品或者服务中，插入链接、强制进行目标跳转；</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（二）误导、欺骗、强迫用户修改、关闭、卸载其他经营者合法提供的网络产品或者服务；</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（三）恶意对其他经营者合法提供的网络产品或者服务实施不兼容；</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（四）其他妨碍、破坏其他经营者合法提供的网络产品或者服务正常运行的行为。</w:t>
      </w:r>
    </w:p>
    <w:p>
      <w:pPr>
        <w:widowControl/>
        <w:shd w:val="clear" w:color="auto" w:fill="FFFFFF"/>
        <w:spacing w:line="440" w:lineRule="exact"/>
        <w:ind w:firstLine="480" w:firstLineChars="200"/>
        <w:jc w:val="center"/>
        <w:rPr>
          <w:rFonts w:cs="Arial" w:asciiTheme="minorEastAsia" w:hAnsiTheme="minorEastAsia"/>
          <w:color w:val="333333"/>
          <w:kern w:val="0"/>
          <w:sz w:val="24"/>
          <w:szCs w:val="24"/>
        </w:rPr>
      </w:pPr>
      <w:r>
        <w:rPr>
          <w:rFonts w:cs="Arial" w:asciiTheme="minorEastAsia" w:hAnsiTheme="minorEastAsia"/>
          <w:color w:val="333333"/>
          <w:kern w:val="0"/>
          <w:sz w:val="24"/>
          <w:szCs w:val="24"/>
        </w:rPr>
        <w:t>第三章　对涉嫌不正当竞争行为的调查</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第十三条　监督检查部门调查涉嫌不正当竞争行为，可以采取下列措施：</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（一）进入涉嫌不正当竞争行为的经营场所进行检查；</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（二）询问被调查的经营者、利害关系人及其他有关单位、个人，要求其说明有关情况或者提供与被调查行为有关的其他资料；</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（三）查询、复制与涉嫌不正当竞争行为有关的协议、账簿、单据、文件、记录、业务函电和其他资料；</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（四）查封、扣押与涉嫌不正当竞争行为有关的财物；</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（五）查询涉嫌不正当竞争行为的经营者的银行账户。</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采取前款规定的措施，应当向监督检查部门主要负责人书面报告，并经批准。采取前款第四项、第五项规定的措施，应当向设区的市级以上人民政府监督检查部门主要负责人书面报告，并经批准。</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监督检查部门调查涉嫌不正当竞争行为，应当遵守《中华人民共和国行政强制法》和其他有关法律、行政法规的规定，并应当将查处结果及时向社会公开。</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第十四条　监督检查部门调查涉嫌不正当竞争行为，被调查的经营者、利害关系人及其他有关单位、个人应当如实提供有关资料或者情况。</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第十五条　监督检查部门及其工作人员对调查过程中知悉的商业秘密负有保密义务。</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第十六条　对涉嫌不正当竞争行为，任何单位和个人有权向监督检查部门举报，监督检查部门接到举报后应当依法及时处理。</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监督检查部门应当向社会公开受理举报的电话、信箱或者电子邮件地址，并为举报人保密。对实名举报并提供相关事实和证据的，监督检查部门应当将处理结果告知举报人。</w:t>
      </w:r>
    </w:p>
    <w:p>
      <w:pPr>
        <w:widowControl/>
        <w:shd w:val="clear" w:color="auto" w:fill="FFFFFF"/>
        <w:spacing w:line="440" w:lineRule="exact"/>
        <w:ind w:firstLine="480" w:firstLineChars="200"/>
        <w:jc w:val="center"/>
        <w:rPr>
          <w:rFonts w:cs="Arial" w:asciiTheme="minorEastAsia" w:hAnsiTheme="minorEastAsia"/>
          <w:color w:val="333333"/>
          <w:kern w:val="0"/>
          <w:sz w:val="24"/>
          <w:szCs w:val="24"/>
        </w:rPr>
      </w:pPr>
      <w:r>
        <w:rPr>
          <w:rFonts w:cs="Arial" w:asciiTheme="minorEastAsia" w:hAnsiTheme="minorEastAsia"/>
          <w:color w:val="333333"/>
          <w:kern w:val="0"/>
          <w:sz w:val="24"/>
          <w:szCs w:val="24"/>
        </w:rPr>
        <w:t>第四章　法律责任</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第十七条　经营者违反本法规定，给他人造成损害的，应当依法承担民事责任。</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经营者的合法权益受到不正当竞争行为损害的，可以向人民法院提起诉讼。</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因不正当竞争行为受到损害的经营者的赔偿数额，按照其因被侵权所受到的实际损失确定；实际损失难以计算的，按照侵权人因侵权所获得的利益确定。赔偿数额还应当包括经营者为制止侵权行为所支付的合理开支。</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经营者违反本法第六条、第九条规定，权利人因被侵权所受到的实际损失、侵权人因侵权所获得的利益难以确定的，由人民法院根据侵权行为的情节判决给予权利人三百万元以下的赔偿。</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第十八条　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经营者登记的企业名称违反本法第六条规定的，应当及时办理名称变更登记；名称变更前，由原企业登记机关以统一社会信用代码代替其名称。</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第十九条　经营者违反本法第七条规定贿赂他人的，由监督检查部门没收违法所得，处十万元以上三百万元以下的罚款。情节严重的，吊销营业执照。</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第二十条　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经营者违反本法第八条规定，属于发布虚假广告的，依照《中华人民共和国广告法》的规定处罚。</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第二十一条　经营者违反本法第九条规定侵犯商业秘密的，由监督检查部门责令停止违法行为，处十万元以上五十万元以下的罚款；情节严重的，处五十万元以上三百万元以下的罚款。</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第二十二条　经营者违反本法第十条规定进行有奖销售的，由监督检查部门责令停止违法行为，处五万元以上五十万元以下的罚款。</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第二十三条　经营者违反本法</w:t>
      </w:r>
      <w:bookmarkStart w:id="0" w:name="_GoBack"/>
      <w:bookmarkEnd w:id="0"/>
      <w:r>
        <w:rPr>
          <w:rFonts w:cs="Arial" w:asciiTheme="minorEastAsia" w:hAnsiTheme="minorEastAsia"/>
          <w:color w:val="333333"/>
          <w:kern w:val="0"/>
          <w:sz w:val="24"/>
          <w:szCs w:val="24"/>
        </w:rPr>
        <w:t>第十一条规定损害竞争对手商业信誉、商品声誉的，由监督检查部门责令停止违法行为、消除影响，处十万元以上五十万元以下的罚款；情节严重的，处五十万元以上三百万元以下的罚款。</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第二十四条　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第二十五条　经营者违反本法规定从事不正当竞争，有主动消除或者减轻违法行为危害后果等法定情形的，依法从轻或者减轻行政处罚；违法行为轻微并及时纠正，没有造成危害后果的，不予行政处罚。</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第二十六条　经营者违反本法规定从事不正当竞争，受到行政处罚的，由监督检查部门记入信用记录，并依照有关法律、行政法规的规定予以公示。</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第二十七条　经营者违反本法规定，应当承担民事责任、行政责任和刑事责任，其财产不足以支付的，优先用于承担民事责任。</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第二十八条　妨害监督检查部门依照本法履行职责，拒绝、阻碍调查的，由监督检查部门责令改正，对个人可以处五千元以下的罚款，对单位可以处五万元以下的罚款，并可以由公安机关依法给予治安管理处罚。</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第二十九条　当事人对监督检查部门作出的决定不服的，可以依法申请行政复议或者提起行政诉讼。</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第三十条　监督检查部门的工作人员滥用职权、玩忽职守、徇私舞弊或者泄露调查过程中知悉的商业秘密的，依法给予处分。</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第三十一条　违反本法规定，构成犯罪的，依法追究刑事责任。</w:t>
      </w:r>
    </w:p>
    <w:p>
      <w:pPr>
        <w:widowControl/>
        <w:shd w:val="clear" w:color="auto" w:fill="FFFFFF"/>
        <w:spacing w:line="440" w:lineRule="exact"/>
        <w:ind w:firstLine="480" w:firstLineChars="200"/>
        <w:jc w:val="center"/>
        <w:rPr>
          <w:rFonts w:cs="Arial" w:asciiTheme="minorEastAsia" w:hAnsiTheme="minorEastAsia"/>
          <w:color w:val="333333"/>
          <w:kern w:val="0"/>
          <w:sz w:val="24"/>
          <w:szCs w:val="24"/>
        </w:rPr>
      </w:pPr>
      <w:r>
        <w:rPr>
          <w:rFonts w:cs="Arial" w:asciiTheme="minorEastAsia" w:hAnsiTheme="minorEastAsia"/>
          <w:color w:val="333333"/>
          <w:kern w:val="0"/>
          <w:sz w:val="24"/>
          <w:szCs w:val="24"/>
        </w:rPr>
        <w:t>第五章　附　则</w:t>
      </w:r>
    </w:p>
    <w:p>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cs="Arial" w:asciiTheme="minorEastAsia" w:hAnsiTheme="minorEastAsia"/>
          <w:color w:val="333333"/>
          <w:kern w:val="0"/>
          <w:sz w:val="24"/>
          <w:szCs w:val="24"/>
        </w:rPr>
        <w:t>第三十二条　本法自2018年1月1日起施行</w:t>
      </w:r>
    </w:p>
    <w:p>
      <w:pPr>
        <w:spacing w:line="440" w:lineRule="exact"/>
        <w:rPr>
          <w:rFonts w:asciiTheme="minorEastAsia" w:hAnsiTheme="minorEastAsia"/>
          <w:sz w:val="24"/>
          <w:szCs w:val="24"/>
        </w:rPr>
      </w:pP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C0EF1"/>
    <w:rsid w:val="001C0EF1"/>
    <w:rsid w:val="00F83522"/>
    <w:rsid w:val="6EC76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601</Words>
  <Characters>3428</Characters>
  <Lines>28</Lines>
  <Paragraphs>8</Paragraphs>
  <TotalTime>4</TotalTime>
  <ScaleCrop>false</ScaleCrop>
  <LinksUpToDate>false</LinksUpToDate>
  <CharactersWithSpaces>4021</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2019-04-16T01:57:00Z</dcterms:created>
  <dc:creator>admin</dc:creator>
  <cp:lastModifiedBy>Administrator</cp:lastModifiedBy>
  <dcterms:modified xsi:type="dcterms:W3CDTF">2019-04-16T03:10:37Z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