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val="0"/>
          <w:bCs w:val="0"/>
          <w:sz w:val="44"/>
          <w:szCs w:val="44"/>
          <w:lang w:eastAsia="zh-CN"/>
        </w:rPr>
      </w:pPr>
      <w:r>
        <w:rPr>
          <w:rFonts w:hint="eastAsia" w:ascii="方正小标宋_GBK" w:hAnsi="宋体" w:eastAsia="方正小标宋_GBK" w:cs="宋体"/>
          <w:b w:val="0"/>
          <w:bCs w:val="0"/>
          <w:sz w:val="44"/>
          <w:szCs w:val="44"/>
        </w:rPr>
        <w:t>云南交通运输职业学院2021年高职扩招文化素质知识考试大纲</w:t>
      </w:r>
      <w:r>
        <w:rPr>
          <w:rFonts w:hint="eastAsia" w:ascii="方正小标宋_GBK" w:hAnsi="宋体" w:eastAsia="方正小标宋_GBK" w:cs="宋体"/>
          <w:b w:val="0"/>
          <w:bCs w:val="0"/>
          <w:sz w:val="44"/>
          <w:szCs w:val="44"/>
          <w:lang w:eastAsia="zh-CN"/>
        </w:rPr>
        <w:t>（语文）</w:t>
      </w:r>
    </w:p>
    <w:p>
      <w:pPr>
        <w:pageBreakBefore w:val="0"/>
        <w:kinsoku/>
        <w:wordWrap/>
        <w:overflowPunct/>
        <w:topLinePunct w:val="0"/>
        <w:autoSpaceDE/>
        <w:autoSpaceDN/>
        <w:bidi w:val="0"/>
        <w:adjustRightInd/>
        <w:snapToGrid/>
        <w:spacing w:line="576" w:lineRule="exact"/>
        <w:jc w:val="center"/>
        <w:textAlignment w:val="auto"/>
        <w:rPr>
          <w:rFonts w:hint="eastAsia" w:ascii="方正小标宋_GBK" w:hAnsi="宋体" w:eastAsia="方正小标宋_GBK" w:cs="宋体"/>
          <w:b w:val="0"/>
          <w:bCs w:val="0"/>
          <w:sz w:val="44"/>
          <w:szCs w:val="44"/>
          <w:lang w:eastAsia="zh-CN"/>
        </w:rPr>
      </w:pP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考试形式及试卷结构</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(一)答卷方式</w:t>
      </w:r>
    </w:p>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闭卷线上考试。满分</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分。考试时间为</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分钟。</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(二)试卷内容、占分比例</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1．语文基础知识:</w:t>
      </w:r>
      <w:r>
        <w:rPr>
          <w:rFonts w:hint="eastAsia" w:ascii="仿宋_GB2312" w:hAnsi="仿宋_GB2312" w:eastAsia="仿宋_GB2312" w:cs="仿宋_GB2312"/>
          <w:b w:val="0"/>
          <w:bCs w:val="0"/>
          <w:sz w:val="32"/>
          <w:szCs w:val="32"/>
          <w:lang w:val="en-US" w:eastAsia="zh-CN"/>
        </w:rPr>
        <w:t>30</w:t>
      </w:r>
      <w:r>
        <w:rPr>
          <w:rFonts w:hint="eastAsia" w:ascii="仿宋_GB2312" w:hAnsi="仿宋_GB2312" w:eastAsia="仿宋_GB2312" w:cs="仿宋_GB2312"/>
          <w:b w:val="0"/>
          <w:bCs w:val="0"/>
          <w:sz w:val="32"/>
          <w:szCs w:val="32"/>
        </w:rPr>
        <w:t>分。</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 现代文阅读:1</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分。</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3．古诗词</w:t>
      </w:r>
      <w:r>
        <w:rPr>
          <w:rFonts w:hint="eastAsia" w:ascii="仿宋_GB2312" w:hAnsi="仿宋_GB2312" w:eastAsia="仿宋_GB2312" w:cs="仿宋_GB2312"/>
          <w:b w:val="0"/>
          <w:bCs w:val="0"/>
          <w:sz w:val="32"/>
          <w:szCs w:val="32"/>
          <w:lang w:eastAsia="zh-CN"/>
        </w:rPr>
        <w:t>和</w:t>
      </w:r>
      <w:r>
        <w:rPr>
          <w:rFonts w:hint="eastAsia" w:ascii="仿宋_GB2312" w:hAnsi="仿宋_GB2312" w:eastAsia="仿宋_GB2312" w:cs="仿宋_GB2312"/>
          <w:b w:val="0"/>
          <w:bCs w:val="0"/>
          <w:sz w:val="32"/>
          <w:szCs w:val="32"/>
        </w:rPr>
        <w:t>文言文阅读:10分。</w:t>
      </w:r>
    </w:p>
    <w:p>
      <w:pPr>
        <w:pStyle w:val="3"/>
        <w:pageBreakBefore w:val="0"/>
        <w:widowControl w:val="0"/>
        <w:kinsoku/>
        <w:wordWrap/>
        <w:overflowPunct/>
        <w:topLinePunct w:val="0"/>
        <w:autoSpaceDE/>
        <w:autoSpaceDN/>
        <w:bidi w:val="0"/>
        <w:adjustRightInd w:val="0"/>
        <w:snapToGrid w:val="0"/>
        <w:spacing w:before="0" w:after="0" w:line="576" w:lineRule="exact"/>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（三)题型</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1．选择题。</w:t>
      </w:r>
    </w:p>
    <w:p>
      <w:pPr>
        <w:pStyle w:val="2"/>
        <w:pageBreakBefore w:val="0"/>
        <w:widowControl w:val="0"/>
        <w:kinsoku/>
        <w:wordWrap/>
        <w:overflowPunct/>
        <w:topLinePunct w:val="0"/>
        <w:autoSpaceDE/>
        <w:autoSpaceDN/>
        <w:bidi w:val="0"/>
        <w:adjustRightInd w:val="0"/>
        <w:snapToGrid w:val="0"/>
        <w:spacing w:before="0" w:after="0" w:line="576"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2．判断题。</w:t>
      </w:r>
    </w:p>
    <w:p>
      <w:pPr>
        <w:pStyle w:val="2"/>
        <w:pageBreakBefore w:val="0"/>
        <w:widowControl w:val="0"/>
        <w:kinsoku/>
        <w:wordWrap/>
        <w:overflowPunct/>
        <w:topLinePunct w:val="0"/>
        <w:autoSpaceDE/>
        <w:autoSpaceDN/>
        <w:bidi w:val="0"/>
        <w:adjustRightInd w:val="0"/>
        <w:snapToGrid w:val="0"/>
        <w:spacing w:before="0" w:after="0" w:line="576" w:lineRule="exact"/>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考试</w:t>
      </w:r>
      <w:r>
        <w:rPr>
          <w:rFonts w:hint="eastAsia" w:ascii="黑体" w:hAnsi="黑体" w:eastAsia="黑体" w:cs="黑体"/>
          <w:b w:val="0"/>
          <w:bCs w:val="0"/>
          <w:sz w:val="32"/>
          <w:szCs w:val="32"/>
          <w:lang w:eastAsia="zh-CN"/>
        </w:rPr>
        <w:t>内容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语文考试的内容包括语文基础知识、阅读理解两方面。</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第一部分</w:t>
      </w:r>
      <w:r>
        <w:rPr>
          <w:rFonts w:hint="eastAsia" w:ascii="黑体" w:hAnsi="黑体" w:eastAsia="黑体" w:cs="黑体"/>
          <w:b w:val="0"/>
          <w:bCs w:val="0"/>
          <w:sz w:val="32"/>
          <w:szCs w:val="32"/>
        </w:rPr>
        <w:t>、语文基础知识的要求</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(一)语音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掌握声母、韵母、声调、拼写规则，能给常用汉字注音。</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(二)文字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掌握常用的汉字，了解象形字、指事字、会意字、形声字、同音字、多音多义字。</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（三)词汇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掌握同义词、反义词及词语的感情色彩，能辨析近义词、同义词，了解反义词，掌握常用的成语。</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（四)语法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了解基本的语法知识，能辨析简单的语法错误</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(五)修辞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掌握比喻、比拟、夸张、借代、排比、对偶、双关、反语、设问和反问等修辞方式。</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（六)能正确使用标点符号</w:t>
      </w:r>
    </w:p>
    <w:p>
      <w:pPr>
        <w:keepNext w:val="0"/>
        <w:keepLines w:val="0"/>
        <w:pageBreakBefore w:val="0"/>
        <w:widowControl w:val="0"/>
        <w:kinsoku/>
        <w:wordWrap/>
        <w:overflowPunct/>
        <w:topLinePunct w:val="0"/>
        <w:autoSpaceDE/>
        <w:autoSpaceDN/>
        <w:bidi w:val="0"/>
        <w:adjustRightInd/>
        <w:snapToGrid/>
        <w:spacing w:line="576" w:lineRule="exact"/>
        <w:ind w:firstLine="160" w:firstLineChars="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楷体" w:hAnsi="楷体" w:eastAsia="楷体" w:cs="楷体"/>
          <w:sz w:val="32"/>
          <w:szCs w:val="32"/>
        </w:rPr>
        <w:t>七)了解与考试大纲要求的篇目有关的文学常识。</w:t>
      </w:r>
      <w:r>
        <w:rPr>
          <w:rFonts w:hint="eastAsia" w:ascii="仿宋_GB2312" w:hAnsi="仿宋_GB2312" w:eastAsia="仿宋_GB2312" w:cs="仿宋_GB2312"/>
          <w:sz w:val="32"/>
          <w:szCs w:val="32"/>
        </w:rPr>
        <w:t>（篇目见附件1）</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第二部分</w:t>
      </w:r>
      <w:r>
        <w:rPr>
          <w:rFonts w:hint="eastAsia" w:ascii="黑体" w:hAnsi="黑体" w:eastAsia="黑体" w:cs="黑体"/>
          <w:b w:val="0"/>
          <w:bCs w:val="0"/>
          <w:sz w:val="32"/>
          <w:szCs w:val="32"/>
        </w:rPr>
        <w:t>、阅读要求</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（一)现代文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1．正确理解文中重要词语的含义及其在文章中的作用。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2．能理解文中重要的句子。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3．能筛选并提取文中的信息。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4．能区别一般的文章体裁和文学作品的分类，正确分析文章结构，把握文章思路。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5．能根据不同文体的特点，归纳内容要点，概括中心思想。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6．能比较准确地分析整篇文章在写作方法和语言运用方面的特点。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7．能结合具体作品的写作背景，分析评价一篇文章或文学作品的思想内容和作者的观点态度，具备一定的文学鉴赏能力。</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sz w:val="32"/>
          <w:szCs w:val="32"/>
        </w:rPr>
      </w:pPr>
      <w:r>
        <w:rPr>
          <w:rFonts w:hint="eastAsia" w:ascii="楷体" w:hAnsi="楷体" w:eastAsia="楷体" w:cs="楷体"/>
          <w:sz w:val="32"/>
          <w:szCs w:val="32"/>
        </w:rPr>
        <w:t>(二)文言文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1．了解古今词义的差别。</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2．掌握常见的文言实词。</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3．了解常见的文言虚词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而、乎、乃、其、且、所、为、以、于、则、者、之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的一般用法。</w:t>
      </w:r>
    </w:p>
    <w:p>
      <w:pPr>
        <w:keepNext w:val="0"/>
        <w:keepLines w:val="0"/>
        <w:pageBreakBefore w:val="0"/>
        <w:widowControl w:val="0"/>
        <w:kinsoku/>
        <w:wordWrap/>
        <w:overflowPunct/>
        <w:topLinePunct w:val="0"/>
        <w:autoSpaceDE/>
        <w:autoSpaceDN/>
        <w:bidi w:val="0"/>
        <w:adjustRightInd/>
        <w:snapToGrid/>
        <w:spacing w:line="576" w:lineRule="exact"/>
        <w:ind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4．了解常见的文言句式，特别注意与现代汉语不同的句式。</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5．能阅读和翻译浅易的文言文。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方正仿宋_GBK" w:hAnsi="宋体" w:eastAsia="方正仿宋_GBK" w:cs="宋体"/>
          <w:sz w:val="32"/>
          <w:szCs w:val="32"/>
        </w:rPr>
      </w:pPr>
      <w:r>
        <w:rPr>
          <w:rFonts w:hint="eastAsia" w:ascii="仿宋_GB2312" w:hAnsi="仿宋_GB2312" w:eastAsia="仿宋_GB2312" w:cs="仿宋_GB2312"/>
          <w:sz w:val="32"/>
          <w:szCs w:val="32"/>
        </w:rPr>
        <w:t>6. 能鉴赏经典古诗词。</w:t>
      </w:r>
    </w:p>
    <w:p>
      <w:pPr>
        <w:ind w:firstLine="640" w:firstLineChars="200"/>
        <w:rPr>
          <w:rFonts w:ascii="方正仿宋_GBK" w:hAnsi="宋体" w:eastAsia="方正仿宋_GBK" w:cs="宋体"/>
          <w:sz w:val="32"/>
          <w:szCs w:val="32"/>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ind w:firstLine="420" w:firstLineChars="200"/>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ind w:firstLine="420" w:firstLineChars="200"/>
        <w:rPr>
          <w:rFonts w:ascii="宋体" w:hAnsi="宋体" w:cs="宋体"/>
        </w:rPr>
      </w:pPr>
    </w:p>
    <w:p>
      <w:pPr>
        <w:rPr>
          <w:rFonts w:hint="eastAsia"/>
          <w:sz w:val="28"/>
          <w:szCs w:val="28"/>
        </w:rPr>
      </w:pPr>
    </w:p>
    <w:p>
      <w:pPr>
        <w:rPr>
          <w:rFonts w:hint="eastAsia"/>
          <w:sz w:val="28"/>
          <w:szCs w:val="28"/>
        </w:rPr>
      </w:pPr>
      <w:r>
        <w:rPr>
          <w:rFonts w:hint="eastAsia"/>
          <w:sz w:val="28"/>
          <w:szCs w:val="28"/>
        </w:rPr>
        <w:t>附件1</w:t>
      </w:r>
    </w:p>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要求篇目</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1.《故都的秋》郁达夫  2.《雅舍》梁实秋  3.《灯》巴金  4.《荷塘月色》朱自清  5.《昆明的雨》汪曾祺  6.《提醒幸福》毕淑敏  7.《都江堰》余秋雨  8.《我与地坛》 (节选)史铁生  9.《拿来主义》鲁迅  10. 《纳谏与止谤》减克家  11.《景泰蓝的制传》叶圣陶  12.《南州六月荔枝开》贾祖璋  13.《祝福》鲁迅  14.《最后一片叶子》欧·亨利  15.《项链》莫泊桑  16.《我的老师》海伦·凯勒  17.《雨巷》戴望舒  18.《面朝大海 春暖花开》海子  19.《我愿意是急流》裴多菲  20.《豹》里尔克  21.《关雎》  22.《蒹葭》  23.《短歌行》曹操  24.《归园田居》陶渊明  25.《黄鹤楼送孟浩然之广陵》李白  26.《登高》杜甫  27.《雨霖铃》柳永  28.《永遇乐·京口北固亭怀古》辛弃疾  29.《天净沙·秋思》马致远  30.《山坡羊·潼关怀古》张养浩  31.《烛之武退秦师》  32.《子路、曾皙、冉有、公西华侍坐》  33.《鱼我所欲也》  34.《秋水》庄子  35.《劝学》荀况  36.《廉颇蔺相如传》司马迁  37.《师说》韩愈  38.《前赤壁赋》苏轼  39.《西湖七月》张岱  40.《爱莲说》周敦颐</w:t>
      </w:r>
    </w:p>
    <w:p>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Light">
    <w:altName w:val="宋体"/>
    <w:panose1 w:val="00000000000000000000"/>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74C"/>
    <w:rsid w:val="00034A7C"/>
    <w:rsid w:val="00064F7B"/>
    <w:rsid w:val="001248F4"/>
    <w:rsid w:val="00335B34"/>
    <w:rsid w:val="00355212"/>
    <w:rsid w:val="003B6931"/>
    <w:rsid w:val="003E56EE"/>
    <w:rsid w:val="003F7979"/>
    <w:rsid w:val="004D55B4"/>
    <w:rsid w:val="00520ABC"/>
    <w:rsid w:val="005D2638"/>
    <w:rsid w:val="005F7210"/>
    <w:rsid w:val="00607B60"/>
    <w:rsid w:val="006921CE"/>
    <w:rsid w:val="007457E5"/>
    <w:rsid w:val="00804104"/>
    <w:rsid w:val="00842AA3"/>
    <w:rsid w:val="009B7608"/>
    <w:rsid w:val="009F65B8"/>
    <w:rsid w:val="00A0774C"/>
    <w:rsid w:val="00A5194F"/>
    <w:rsid w:val="00B75D34"/>
    <w:rsid w:val="00EC14D2"/>
    <w:rsid w:val="00FF02B0"/>
    <w:rsid w:val="0191029A"/>
    <w:rsid w:val="043F02CC"/>
    <w:rsid w:val="095C1AD6"/>
    <w:rsid w:val="0D1F793B"/>
    <w:rsid w:val="0F656369"/>
    <w:rsid w:val="156B61ED"/>
    <w:rsid w:val="15A53086"/>
    <w:rsid w:val="171F49A1"/>
    <w:rsid w:val="193F5A5A"/>
    <w:rsid w:val="4E9F6A77"/>
    <w:rsid w:val="744E196A"/>
    <w:rsid w:val="74FD0AE6"/>
    <w:rsid w:val="75086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宋体"/>
      <w:b/>
      <w:bCs/>
      <w:kern w:val="44"/>
      <w:sz w:val="32"/>
      <w:szCs w:val="44"/>
    </w:rPr>
  </w:style>
  <w:style w:type="paragraph" w:styleId="3">
    <w:name w:val="heading 2"/>
    <w:basedOn w:val="1"/>
    <w:next w:val="1"/>
    <w:unhideWhenUsed/>
    <w:qFormat/>
    <w:uiPriority w:val="9"/>
    <w:pPr>
      <w:keepNext/>
      <w:keepLines/>
      <w:spacing w:before="240" w:after="240"/>
      <w:outlineLvl w:val="1"/>
    </w:pPr>
    <w:rPr>
      <w:rFonts w:eastAsia="宋体" w:asciiTheme="majorHAnsi" w:hAnsiTheme="majorHAnsi" w:cstheme="majorBidi"/>
      <w:b/>
      <w:bCs/>
      <w:sz w:val="24"/>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批注框文本 Char"/>
    <w:basedOn w:val="8"/>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203</Words>
  <Characters>1159</Characters>
  <Lines>9</Lines>
  <Paragraphs>2</Paragraphs>
  <TotalTime>3</TotalTime>
  <ScaleCrop>false</ScaleCrop>
  <LinksUpToDate>false</LinksUpToDate>
  <CharactersWithSpaces>1360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2021-03-04T11:03:00Z</dcterms:created>
  <dc:creator>周 睿玫</dc:creator>
  <cp:lastModifiedBy>何平</cp:lastModifiedBy>
  <cp:lastPrinted>2021-03-05T00:05:00Z</cp:lastPrinted>
  <dcterms:modified xsi:type="dcterms:W3CDTF">2021-09-29T03:19:40Z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11172800_btnclosed</vt:lpwstr>
  </property>
  <property fmtid="{D5CDD505-2E9C-101B-9397-08002B2CF9AE}" pid="3" name="KSOProductBuildVer">
    <vt:lpwstr>2052-11.1.0.10938</vt:lpwstr>
  </property>
  <property fmtid="{D5CDD505-2E9C-101B-9397-08002B2CF9AE}" pid="4" name="ICV">
    <vt:lpwstr>179D5A7C7C15432CA6C57DDFAF7BFE3B</vt:lpwstr>
  </property>
</Properties>
</file>