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C4" w:rsidRPr="00AA7DFA" w:rsidRDefault="00C12DC4" w:rsidP="00C12DC4">
      <w:pPr>
        <w:rPr>
          <w:rFonts w:ascii="宋体" w:hAnsi="宋体"/>
          <w:sz w:val="28"/>
          <w:szCs w:val="28"/>
        </w:rPr>
      </w:pPr>
      <w:r w:rsidRPr="00F34C1B">
        <w:rPr>
          <w:rFonts w:ascii="宋体" w:hAnsi="宋体" w:hint="eastAsia"/>
          <w:sz w:val="24"/>
        </w:rPr>
        <w:t>附件3</w:t>
      </w:r>
    </w:p>
    <w:p w:rsidR="00C12DC4" w:rsidRPr="00E87C81" w:rsidRDefault="00C12DC4" w:rsidP="00E87C81">
      <w:pPr>
        <w:spacing w:line="360" w:lineRule="auto"/>
        <w:ind w:firstLineChars="200" w:firstLine="720"/>
        <w:jc w:val="center"/>
        <w:rPr>
          <w:rFonts w:ascii="宋体" w:hAnsi="宋体"/>
          <w:sz w:val="36"/>
          <w:szCs w:val="36"/>
        </w:rPr>
      </w:pPr>
      <w:r w:rsidRPr="00E87C81">
        <w:rPr>
          <w:rFonts w:ascii="宋体" w:hAnsi="宋体" w:hint="eastAsia"/>
          <w:sz w:val="36"/>
          <w:szCs w:val="36"/>
        </w:rPr>
        <w:t>专业剖析评价表</w:t>
      </w: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6"/>
        <w:gridCol w:w="2268"/>
        <w:gridCol w:w="5245"/>
        <w:gridCol w:w="750"/>
      </w:tblGrid>
      <w:tr w:rsidR="00C12DC4" w:rsidRPr="00F34C1B" w:rsidTr="00E87C81">
        <w:trPr>
          <w:trHeight w:val="534"/>
          <w:jc w:val="center"/>
        </w:trPr>
        <w:tc>
          <w:tcPr>
            <w:tcW w:w="1356" w:type="dxa"/>
            <w:vAlign w:val="center"/>
          </w:tcPr>
          <w:p w:rsidR="00C12DC4" w:rsidRPr="00F34C1B" w:rsidRDefault="00C12DC4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剖析</w:t>
            </w:r>
          </w:p>
          <w:p w:rsidR="00C12DC4" w:rsidRPr="00F34C1B" w:rsidRDefault="00C12DC4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指标</w:t>
            </w: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关键剖析</w:t>
            </w:r>
          </w:p>
          <w:p w:rsidR="00C12DC4" w:rsidRPr="00F34C1B" w:rsidRDefault="00C12DC4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要素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要点说明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得分</w:t>
            </w:r>
          </w:p>
        </w:tc>
      </w:tr>
      <w:tr w:rsidR="00C12DC4" w:rsidRPr="00F34C1B" w:rsidTr="00E87C81">
        <w:trPr>
          <w:cantSplit/>
          <w:trHeight w:val="1004"/>
          <w:jc w:val="center"/>
        </w:trPr>
        <w:tc>
          <w:tcPr>
            <w:tcW w:w="1356" w:type="dxa"/>
            <w:vMerge w:val="restart"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1.专业定位和人才培养模式</w:t>
            </w:r>
          </w:p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（16分）</w:t>
            </w: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1.1专业设置与定位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（4分）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专业名称规范；专业设置的针对性、灵活性、适应性；合作企业或社会用人单位参与专业建设</w:t>
            </w:r>
            <w:r w:rsidRPr="00F34C1B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975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1.2专业人才培养目标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（4分）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人才培养目标明确，知识、能力、素质结构合理，适应现实职业岗位对人才的要求。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C12DC4" w:rsidRPr="00F34C1B" w:rsidTr="00E87C81">
        <w:trPr>
          <w:cantSplit/>
          <w:trHeight w:val="1136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1.3人才培养模式改革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（4分）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把工学结合作为改革的切入点，</w:t>
            </w:r>
            <w:r w:rsidRPr="00F34C1B">
              <w:rPr>
                <w:rFonts w:ascii="宋体" w:hAnsi="宋体" w:hint="eastAsia"/>
                <w:szCs w:val="21"/>
              </w:rPr>
              <w:t>充分体现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实践性、开放性和职业性的要求。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C12DC4" w:rsidRPr="00F34C1B" w:rsidTr="00E87C81">
        <w:trPr>
          <w:cantSplit/>
          <w:trHeight w:val="977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1.4专业建设规划与实施</w:t>
            </w: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（4分）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spacing w:val="-4"/>
                <w:kern w:val="0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专业建设规划符合学院整体发展规划；</w:t>
            </w:r>
            <w:r w:rsidRPr="00F34C1B">
              <w:rPr>
                <w:rFonts w:ascii="宋体" w:hAnsi="宋体" w:cs="宋体" w:hint="eastAsia"/>
                <w:spacing w:val="-4"/>
                <w:kern w:val="0"/>
                <w:szCs w:val="21"/>
              </w:rPr>
              <w:t>专业建设实施方案具体，措施得力；能辐射带动相关专业发展。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C12DC4" w:rsidRPr="00F34C1B" w:rsidTr="00E87C81">
        <w:trPr>
          <w:cantSplit/>
          <w:trHeight w:val="1323"/>
          <w:jc w:val="center"/>
        </w:trPr>
        <w:tc>
          <w:tcPr>
            <w:tcW w:w="1356" w:type="dxa"/>
            <w:vMerge w:val="restart"/>
            <w:vAlign w:val="center"/>
          </w:tcPr>
          <w:p w:rsidR="00C12DC4" w:rsidRPr="00F34C1B" w:rsidRDefault="00C12DC4" w:rsidP="005A4E2C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2.课程建设与改革</w:t>
            </w:r>
          </w:p>
          <w:p w:rsidR="00C12DC4" w:rsidRPr="00F34C1B" w:rsidRDefault="00C12DC4" w:rsidP="005A4E2C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</w:p>
          <w:p w:rsidR="00C12DC4" w:rsidRPr="00F34C1B" w:rsidRDefault="00C12DC4" w:rsidP="005A4E2C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（17分）</w:t>
            </w: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spacing w:line="28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2.1课程体系</w:t>
            </w:r>
          </w:p>
          <w:p w:rsidR="00C12DC4" w:rsidRPr="00F34C1B" w:rsidRDefault="00C12DC4" w:rsidP="005A4E2C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 w:rsidRPr="00F34C1B">
              <w:rPr>
                <w:rFonts w:ascii="宋体" w:hAnsi="宋体" w:hint="eastAsia"/>
                <w:b/>
                <w:szCs w:val="21"/>
              </w:rPr>
              <w:t>（6分）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依据技术领域和职业岗位群的任职要求，参照相关的职业资格标准，设置课程体系和选择教学内容；重视优质核心课程建设；将职业资格证书纳入专业人才培养方案。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1053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spacing w:line="28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2.2课程建设</w:t>
            </w:r>
          </w:p>
          <w:p w:rsidR="00C12DC4" w:rsidRPr="00F34C1B" w:rsidRDefault="00C12DC4" w:rsidP="005A4E2C">
            <w:pPr>
              <w:spacing w:line="28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b/>
                <w:szCs w:val="21"/>
              </w:rPr>
              <w:t>（6分）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依据职业岗位对知识、能力的要求，按工作过程、项目导向、任务驱动等方式设计教学内容，内容新颖、适用。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1323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spacing w:line="28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2.3教材与教学资源建设</w:t>
            </w:r>
          </w:p>
          <w:p w:rsidR="00C12DC4" w:rsidRPr="00F34C1B" w:rsidRDefault="00C12DC4" w:rsidP="005A4E2C">
            <w:pPr>
              <w:spacing w:line="28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b/>
                <w:szCs w:val="21"/>
              </w:rPr>
              <w:t>（5分）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选用优秀新版教材；与行业企业共同开发实训教材和体现“工学结合”的校本教材；建设和利用优质教学资源和网络信息资源。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1142"/>
          <w:jc w:val="center"/>
        </w:trPr>
        <w:tc>
          <w:tcPr>
            <w:tcW w:w="1356" w:type="dxa"/>
            <w:vMerge w:val="restart"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3．教学基本条件</w:t>
            </w:r>
          </w:p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（14分）</w:t>
            </w: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3.1教学基础设施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（7分）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教室尤其是一体化教室满足教学需求，语音室、机房、多媒体教室符合要求，教学设施先进。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1236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3.2实践教学条件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（7分）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pacing w:val="-8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校内实训基地能够满足教学需要，管理制度完善、运行正常；有稳定的校外实习基地，能满足学生专业实训和半年顶岗实习的需要。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988"/>
          <w:jc w:val="center"/>
        </w:trPr>
        <w:tc>
          <w:tcPr>
            <w:tcW w:w="1356" w:type="dxa"/>
            <w:vMerge w:val="restart"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4．专业教学团队</w:t>
            </w:r>
          </w:p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（18分）</w:t>
            </w: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4.1教学团队结构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（6分）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有较高水平的专业带头人、专业骨干教师；</w:t>
            </w:r>
            <w:r w:rsidRPr="00F34C1B">
              <w:rPr>
                <w:rFonts w:ascii="宋体" w:hAnsi="宋体" w:hint="eastAsia"/>
                <w:szCs w:val="21"/>
              </w:rPr>
              <w:t>专任教师队伍数量足够、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结构合理；聘请了行业企业的技术专家和能工巧匠担任兼职教师。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988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4.2教学团队素质与水平</w:t>
            </w: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（6分）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专任教师技能水平提高及具有企业生产一线工作经历；专职实训指导教师具有职业资格证书和企业工作经历。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988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4.3教学团队建设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（6分）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“双师”结构的专业教学团队建设规划；</w:t>
            </w:r>
            <w:r w:rsidRPr="00F34C1B">
              <w:rPr>
                <w:rFonts w:ascii="宋体" w:hAnsi="宋体" w:hint="eastAsia"/>
                <w:szCs w:val="21"/>
              </w:rPr>
              <w:t xml:space="preserve">提高专任教师的综合职业素养与实践教学能力的政策、措施；兼职教师队伍建设的规划和措施。 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1350"/>
          <w:jc w:val="center"/>
        </w:trPr>
        <w:tc>
          <w:tcPr>
            <w:tcW w:w="1356" w:type="dxa"/>
            <w:vMerge w:val="restart"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5．教学改革与教学管理</w:t>
            </w:r>
          </w:p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（20分）</w:t>
            </w:r>
          </w:p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E87C81" w:rsidRDefault="00C12DC4" w:rsidP="005A4E2C">
            <w:pPr>
              <w:widowControl/>
              <w:spacing w:line="300" w:lineRule="exact"/>
              <w:rPr>
                <w:rFonts w:ascii="宋体" w:hAnsi="宋体" w:cs="宋体" w:hint="eastAsia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5.1教学方法与手段改革</w:t>
            </w:r>
          </w:p>
          <w:p w:rsidR="00C12DC4" w:rsidRPr="00F34C1B" w:rsidRDefault="00E87C81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（5分）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能有效设计“教、学、做”为一体的情境教学方法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；</w:t>
            </w:r>
            <w:r w:rsidRPr="00F34C1B">
              <w:rPr>
                <w:rFonts w:ascii="宋体" w:hAnsi="宋体" w:hint="eastAsia"/>
                <w:szCs w:val="21"/>
              </w:rPr>
              <w:t>教学手段灵活多样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，能充分利用现代信息技术，重视优质教学资源和网络信息资源的利用与共享</w:t>
            </w:r>
            <w:r w:rsidRPr="00F34C1B">
              <w:rPr>
                <w:rFonts w:ascii="宋体" w:hAnsi="宋体" w:hint="eastAsia"/>
                <w:szCs w:val="21"/>
              </w:rPr>
              <w:t>；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考核方式灵活、恰当。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C12DC4" w:rsidRPr="00F34C1B" w:rsidTr="00E87C81">
        <w:trPr>
          <w:cantSplit/>
          <w:trHeight w:val="1310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5.2实践教学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（4分）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实践教学体系科学可行，满足学生职业能力培养的要求；确保实践教学与理论教学比例达到1:1，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确保学生有半年以上顶岗实习并强化过程管理；实践教学环节落实到位，制度措施得力。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C12DC4" w:rsidRPr="00F34C1B" w:rsidTr="00E87C81">
        <w:trPr>
          <w:cantSplit/>
          <w:trHeight w:val="946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5.3教研教改成果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（3分）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spacing w:val="-4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教研教改有规划、有落实；各级教研教改课题及成果；精品课程建设及成果；科研项目及成果。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1320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F34C1B">
              <w:rPr>
                <w:rFonts w:ascii="宋体" w:hAnsi="宋体" w:hint="eastAsia"/>
                <w:bCs/>
                <w:szCs w:val="21"/>
              </w:rPr>
              <w:t>5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.</w:t>
            </w:r>
            <w:r w:rsidRPr="00F34C1B">
              <w:rPr>
                <w:rFonts w:ascii="宋体" w:hAnsi="宋体" w:hint="eastAsia"/>
                <w:bCs/>
                <w:szCs w:val="21"/>
              </w:rPr>
              <w:t>4产学研结合</w:t>
            </w:r>
          </w:p>
          <w:p w:rsidR="00C12DC4" w:rsidRPr="00F34C1B" w:rsidRDefault="00C12DC4" w:rsidP="005A4E2C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（5分）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spacing w:line="30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形成校企合作、工学结合的长效机制；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重视教师科技开发和服务能力的培养；</w:t>
            </w:r>
            <w:r w:rsidRPr="00F34C1B">
              <w:rPr>
                <w:rFonts w:ascii="宋体" w:hAnsi="宋体" w:hint="eastAsia"/>
                <w:szCs w:val="21"/>
              </w:rPr>
              <w:t>技术研究、开发、推广及为社会技能培训、服务等开展良好，效益明显。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C12DC4" w:rsidRPr="00F34C1B" w:rsidTr="00E87C81">
        <w:trPr>
          <w:cantSplit/>
          <w:trHeight w:val="951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5.5教学管理与质量监控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（3分）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教学管理制度完备、机构健全、队伍结构合理、教学基本文件齐备、教学档案规范；教学质量保障体系健全，运行有序。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1036"/>
          <w:jc w:val="center"/>
        </w:trPr>
        <w:tc>
          <w:tcPr>
            <w:tcW w:w="1356" w:type="dxa"/>
            <w:vMerge w:val="restart"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6．人才培养质量</w:t>
            </w:r>
          </w:p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（15分）</w:t>
            </w:r>
          </w:p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6.1基础理论与专业技能</w:t>
            </w: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（4分）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学生的基础理论与专业技能达到专业培养目标的要求；学生积极参加各种文体活动，身体素质达标，心理健康。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934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6.2职业能力与职业素质培养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（4分）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学生具有良好的</w:t>
            </w:r>
            <w:r w:rsidRPr="00F34C1B">
              <w:rPr>
                <w:rFonts w:ascii="宋体" w:hAnsi="宋体" w:hint="eastAsia"/>
                <w:szCs w:val="21"/>
              </w:rPr>
              <w:t>伦理道德、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社会公德和职业道德修养，</w:t>
            </w:r>
            <w:r w:rsidRPr="00F34C1B">
              <w:rPr>
                <w:rFonts w:ascii="宋体" w:hAnsi="宋体" w:hint="eastAsia"/>
                <w:szCs w:val="21"/>
              </w:rPr>
              <w:t>遵纪守法，诚实守信；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“双证书”获取率达到80%以上；在省级以上各类职业能力竞赛中获得较好的成绩。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597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6.3学生满意度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（4分）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随机调查本专业学生，对教学的满意程度。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988"/>
          <w:jc w:val="center"/>
        </w:trPr>
        <w:tc>
          <w:tcPr>
            <w:tcW w:w="1356" w:type="dxa"/>
            <w:vMerge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6.4毕业生就业与社会声誉</w:t>
            </w:r>
          </w:p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（3分）</w:t>
            </w:r>
          </w:p>
        </w:tc>
        <w:tc>
          <w:tcPr>
            <w:tcW w:w="5245" w:type="dxa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近两年录取新生报到率；</w:t>
            </w:r>
            <w:r w:rsidRPr="00F34C1B">
              <w:rPr>
                <w:rFonts w:ascii="宋体" w:hAnsi="宋体" w:hint="eastAsia"/>
                <w:szCs w:val="21"/>
              </w:rPr>
              <w:t>毕业生年底就业率；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用人单位对毕业生的综合评价。</w:t>
            </w:r>
          </w:p>
        </w:tc>
        <w:tc>
          <w:tcPr>
            <w:tcW w:w="750" w:type="dxa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535"/>
          <w:jc w:val="center"/>
        </w:trPr>
        <w:tc>
          <w:tcPr>
            <w:tcW w:w="1356" w:type="dxa"/>
            <w:vAlign w:val="center"/>
          </w:tcPr>
          <w:p w:rsidR="00C12DC4" w:rsidRPr="00F34C1B" w:rsidRDefault="00C12DC4" w:rsidP="005A4E2C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8263" w:type="dxa"/>
            <w:gridSpan w:val="3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2DC4" w:rsidRPr="00F34C1B" w:rsidTr="00E87C81">
        <w:trPr>
          <w:cantSplit/>
          <w:trHeight w:val="988"/>
          <w:jc w:val="center"/>
        </w:trPr>
        <w:tc>
          <w:tcPr>
            <w:tcW w:w="1356" w:type="dxa"/>
            <w:vAlign w:val="center"/>
          </w:tcPr>
          <w:p w:rsidR="00C12DC4" w:rsidRPr="00F34C1B" w:rsidRDefault="00C12DC4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建议和意见</w:t>
            </w:r>
          </w:p>
        </w:tc>
        <w:tc>
          <w:tcPr>
            <w:tcW w:w="8263" w:type="dxa"/>
            <w:gridSpan w:val="3"/>
            <w:vAlign w:val="center"/>
          </w:tcPr>
          <w:p w:rsidR="00C12DC4" w:rsidRPr="00F34C1B" w:rsidRDefault="00C12DC4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C12DC4" w:rsidRPr="00F34C1B" w:rsidRDefault="00C12DC4" w:rsidP="00C12DC4">
      <w:pPr>
        <w:spacing w:line="220" w:lineRule="atLeast"/>
      </w:pPr>
    </w:p>
    <w:p w:rsidR="00E87C81" w:rsidRDefault="00C12DC4" w:rsidP="00C12DC4">
      <w:pPr>
        <w:rPr>
          <w:rFonts w:hint="eastAsia"/>
          <w:sz w:val="24"/>
        </w:rPr>
      </w:pPr>
      <w:r w:rsidRPr="00F34C1B">
        <w:rPr>
          <w:rFonts w:hint="eastAsia"/>
          <w:sz w:val="24"/>
        </w:rPr>
        <w:t>评委：</w:t>
      </w:r>
    </w:p>
    <w:p w:rsidR="00BF76B5" w:rsidRDefault="00C12DC4" w:rsidP="00E87C81">
      <w:pPr>
        <w:wordWrap w:val="0"/>
        <w:jc w:val="right"/>
      </w:pPr>
      <w:r w:rsidRPr="00F34C1B">
        <w:rPr>
          <w:rFonts w:hint="eastAsia"/>
          <w:sz w:val="24"/>
        </w:rPr>
        <w:t>年</w:t>
      </w:r>
      <w:r w:rsidR="00E87C81">
        <w:rPr>
          <w:rFonts w:hint="eastAsia"/>
          <w:sz w:val="24"/>
        </w:rPr>
        <w:t xml:space="preserve">   </w:t>
      </w:r>
      <w:r w:rsidRPr="00F34C1B">
        <w:rPr>
          <w:rFonts w:hint="eastAsia"/>
          <w:sz w:val="24"/>
        </w:rPr>
        <w:t>月</w:t>
      </w:r>
      <w:r w:rsidR="00E87C81">
        <w:rPr>
          <w:rFonts w:hint="eastAsia"/>
          <w:sz w:val="24"/>
        </w:rPr>
        <w:t xml:space="preserve">   </w:t>
      </w:r>
      <w:r w:rsidRPr="00F34C1B">
        <w:rPr>
          <w:rFonts w:hint="eastAsia"/>
          <w:sz w:val="24"/>
        </w:rPr>
        <w:t>日</w:t>
      </w:r>
      <w:bookmarkStart w:id="0" w:name="_GoBack"/>
      <w:bookmarkEnd w:id="0"/>
    </w:p>
    <w:sectPr w:rsidR="00BF76B5" w:rsidSect="00DC0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C10" w:rsidRDefault="00B56C10" w:rsidP="00C12DC4">
      <w:r>
        <w:separator/>
      </w:r>
    </w:p>
  </w:endnote>
  <w:endnote w:type="continuationSeparator" w:id="1">
    <w:p w:rsidR="00B56C10" w:rsidRDefault="00B56C10" w:rsidP="00C12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C10" w:rsidRDefault="00B56C10" w:rsidP="00C12DC4">
      <w:r>
        <w:separator/>
      </w:r>
    </w:p>
  </w:footnote>
  <w:footnote w:type="continuationSeparator" w:id="1">
    <w:p w:rsidR="00B56C10" w:rsidRDefault="00B56C10" w:rsidP="00C12D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130"/>
    <w:rsid w:val="00334130"/>
    <w:rsid w:val="00B56C10"/>
    <w:rsid w:val="00BF76B5"/>
    <w:rsid w:val="00C12DC4"/>
    <w:rsid w:val="00C67084"/>
    <w:rsid w:val="00CB6B59"/>
    <w:rsid w:val="00DC0541"/>
    <w:rsid w:val="00E87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2D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2D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2D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250</Words>
  <Characters>1430</Characters>
  <Application>Microsoft Office Word</Application>
  <DocSecurity>0</DocSecurity>
  <Lines>11</Lines>
  <Paragraphs>3</Paragraphs>
  <ScaleCrop>false</ScaleCrop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余绍磊</cp:lastModifiedBy>
  <cp:revision>3</cp:revision>
  <cp:lastPrinted>2020-04-01T07:57:00Z</cp:lastPrinted>
  <dcterms:created xsi:type="dcterms:W3CDTF">2020-04-01T01:34:00Z</dcterms:created>
  <dcterms:modified xsi:type="dcterms:W3CDTF">2020-04-01T08:26:00Z</dcterms:modified>
</cp:coreProperties>
</file>